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E85F633" w:rsidR="004144DB" w:rsidRDefault="009A0F83">
      <w:pPr>
        <w:pStyle w:val="1"/>
        <w:tabs>
          <w:tab w:val="left" w:pos="0"/>
        </w:tabs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Аннотация на рабочую программу предмета </w:t>
      </w:r>
    </w:p>
    <w:p w14:paraId="00000002" w14:textId="77777777" w:rsidR="004144DB" w:rsidRDefault="009A0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Химия</w:t>
      </w:r>
    </w:p>
    <w:p w14:paraId="00000003" w14:textId="77777777" w:rsidR="004144DB" w:rsidRDefault="004144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4" w14:textId="4443F7DD" w:rsidR="004144DB" w:rsidRDefault="009A0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 Тарасенко Е.В.</w:t>
      </w:r>
    </w:p>
    <w:p w14:paraId="00000005" w14:textId="77777777" w:rsidR="004144DB" w:rsidRDefault="004144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6" w14:textId="77777777" w:rsidR="004144DB" w:rsidRDefault="009A0F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1.1. Область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применения 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14:paraId="00000008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14:paraId="00000009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  Требования к результатам освоения предмета.</w:t>
      </w:r>
    </w:p>
    <w:p w14:paraId="0000000A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4144DB" w:rsidRDefault="009A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4144DB" w:rsidRDefault="009A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5442E728" w:rsidR="004144DB" w:rsidRDefault="009A0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 Содержание предмета.</w:t>
      </w:r>
    </w:p>
    <w:p w14:paraId="0000000E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4144DB" w:rsidRDefault="009A0F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461FF41F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eastAsia="Calibri" w:cs="Times New Roman"/>
          <w:color w:val="000000"/>
          <w:kern w:val="0"/>
          <w:sz w:val="28"/>
          <w:lang w:eastAsia="en-US"/>
        </w:rPr>
        <w:t>–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52E52366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eastAsia="Calibri" w:cs="Times New Roman"/>
          <w:color w:val="000000"/>
          <w:kern w:val="0"/>
          <w:sz w:val="28"/>
          <w:lang w:eastAsia="en-US"/>
        </w:rPr>
        <w:t>–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3B8BED9A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eastAsia="Calibri" w:cs="Times New Roman"/>
          <w:color w:val="000000"/>
          <w:kern w:val="0"/>
          <w:sz w:val="28"/>
          <w:lang w:eastAsia="en-US"/>
        </w:rPr>
        <w:t>–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0226F5DB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eastAsia="Calibri" w:cs="Times New Roman"/>
          <w:color w:val="000000"/>
          <w:kern w:val="0"/>
          <w:sz w:val="28"/>
          <w:lang w:eastAsia="en-US"/>
        </w:rPr>
        <w:t>–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2BB27BEC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eastAsia="Calibri" w:cs="Times New Roman"/>
          <w:color w:val="000000"/>
          <w:kern w:val="0"/>
          <w:sz w:val="28"/>
          <w:lang w:eastAsia="en-US"/>
        </w:rPr>
        <w:t>–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0E7DBBDA" w14:textId="55000EC6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eastAsia="Calibri" w:cs="Times New Roman"/>
          <w:color w:val="333333"/>
          <w:kern w:val="0"/>
          <w:sz w:val="28"/>
          <w:lang w:eastAsia="en-US"/>
        </w:rPr>
        <w:t>–</w:t>
      </w:r>
      <w:r w:rsidRPr="0097112B">
        <w:rPr>
          <w:rFonts w:ascii="Times New Roman" w:eastAsia="Calibri" w:hAnsi="Times New Roman" w:cs="Times New Roman"/>
          <w:color w:val="333333"/>
          <w:kern w:val="0"/>
          <w:sz w:val="28"/>
          <w:lang w:eastAsia="en-US"/>
        </w:rPr>
        <w:t xml:space="preserve"> 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развитие мотивации к обучению, способностей к самоконтролю и самовоспитанию на основе усвоения общечеловеческих ценностей, 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готовности к осознанному выбору профиля и направленности дальнейшего обучения.</w:t>
      </w:r>
    </w:p>
    <w:p w14:paraId="0000001D" w14:textId="6912BA30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Планируемые результаты освоения предмета.</w:t>
      </w:r>
    </w:p>
    <w:p w14:paraId="0000001E" w14:textId="77777777" w:rsidR="004144DB" w:rsidRDefault="009A0F83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Личностные результаты:</w:t>
      </w:r>
    </w:p>
    <w:p w14:paraId="5E430FCD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4DC222C2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2BBC4CE9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1)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патриотического воспитания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:</w:t>
      </w:r>
    </w:p>
    <w:p w14:paraId="71DF57B7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2034F5DA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2)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гражданского воспитания:</w:t>
      </w:r>
    </w:p>
    <w:p w14:paraId="2AC8751A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учебноисследовательской</w:t>
      </w:r>
      <w:proofErr w:type="spellEnd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6741362B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3)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ценности научного познания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:</w:t>
      </w:r>
    </w:p>
    <w:p w14:paraId="4BC7F3A6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50DB13F3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7F9939A6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3445967B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bookmarkStart w:id="0" w:name="_Toc138318759"/>
      <w:bookmarkEnd w:id="0"/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4)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формирования культуры здоровья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:</w:t>
      </w:r>
    </w:p>
    <w:p w14:paraId="6CAACC37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6F694A85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5)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трудового воспитания:</w:t>
      </w:r>
    </w:p>
    <w:p w14:paraId="355CC9ED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43BB5B72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6)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</w:t>
      </w: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экологического воспитания:</w:t>
      </w:r>
    </w:p>
    <w:p w14:paraId="05AFEFCC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498F0E3F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10225604" w14:textId="3B67B4C2" w:rsidR="0097112B" w:rsidRPr="0097112B" w:rsidRDefault="0097112B" w:rsidP="0097112B">
      <w:pPr>
        <w:suppressAutoHyphens w:val="0"/>
        <w:spacing w:after="0" w:line="264" w:lineRule="auto"/>
        <w:rPr>
          <w:rFonts w:eastAsia="Calibri" w:cs="Times New Roman"/>
          <w:kern w:val="0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 xml:space="preserve"> результаты</w:t>
      </w:r>
    </w:p>
    <w:p w14:paraId="104A83BD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В составе </w:t>
      </w:r>
      <w:proofErr w:type="spellStart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метапредметных</w:t>
      </w:r>
      <w:proofErr w:type="spellEnd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15ACAA8D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Познавательные универсальные учебные действия</w:t>
      </w:r>
    </w:p>
    <w:p w14:paraId="1C17A23D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lastRenderedPageBreak/>
        <w:t>Базовые логические действия:</w:t>
      </w:r>
    </w:p>
    <w:p w14:paraId="51B7CEC8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1384B995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умение применять в процессе познания понятия (предметные и </w:t>
      </w:r>
      <w:proofErr w:type="spellStart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метапредметные</w:t>
      </w:r>
      <w:proofErr w:type="spellEnd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65D04452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Базовые исследовательские действия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:</w:t>
      </w:r>
    </w:p>
    <w:p w14:paraId="01D9EAAA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200C2C50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0E0CC785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Работа с информацией:</w:t>
      </w:r>
    </w:p>
    <w:p w14:paraId="1B4EE441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3C974829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12B82FBA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3F0BBC73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Коммуникативные универсальные учебные действия:</w:t>
      </w:r>
    </w:p>
    <w:p w14:paraId="4049655D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5AC2759A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71268676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6E013DD2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Регулятивные универсальные учебные действия:</w:t>
      </w:r>
    </w:p>
    <w:p w14:paraId="40ADA34A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" w:name="_Toc138318760"/>
      <w:bookmarkStart w:id="2" w:name="_Toc134720971"/>
      <w:bookmarkEnd w:id="1"/>
      <w:bookmarkEnd w:id="2"/>
    </w:p>
    <w:p w14:paraId="605E2D6A" w14:textId="11D4C877" w:rsidR="0097112B" w:rsidRPr="0097112B" w:rsidRDefault="0097112B" w:rsidP="0097112B">
      <w:pPr>
        <w:suppressAutoHyphens w:val="0"/>
        <w:spacing w:after="0" w:line="264" w:lineRule="auto"/>
        <w:rPr>
          <w:rFonts w:eastAsia="Calibri" w:cs="Times New Roman"/>
          <w:kern w:val="0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>Предметные результаты</w:t>
      </w:r>
    </w:p>
    <w:p w14:paraId="18012C0E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0003C1D3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 концу обучения в</w:t>
      </w: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 xml:space="preserve"> 8 классе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предметные результаты на базовом уровне должны отражать </w:t>
      </w:r>
      <w:proofErr w:type="spellStart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у обучающихся умений:</w:t>
      </w:r>
    </w:p>
    <w:p w14:paraId="2B2F59A0" w14:textId="77777777" w:rsidR="0097112B" w:rsidRPr="0097112B" w:rsidRDefault="0097112B" w:rsidP="0097112B">
      <w:pPr>
        <w:numPr>
          <w:ilvl w:val="0"/>
          <w:numId w:val="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электроотрицательность</w:t>
      </w:r>
      <w:proofErr w:type="spellEnd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орбиталь</w:t>
      </w:r>
      <w:proofErr w:type="spellEnd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14:paraId="528E1BC7" w14:textId="77777777" w:rsidR="0097112B" w:rsidRPr="0097112B" w:rsidRDefault="0097112B" w:rsidP="0097112B">
      <w:pPr>
        <w:numPr>
          <w:ilvl w:val="0"/>
          <w:numId w:val="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30CC81FD" w14:textId="77777777" w:rsidR="0097112B" w:rsidRPr="0097112B" w:rsidRDefault="0097112B" w:rsidP="0097112B">
      <w:pPr>
        <w:numPr>
          <w:ilvl w:val="0"/>
          <w:numId w:val="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использовать химическую символику для составления формул веществ и уравнений химических реакций;</w:t>
      </w:r>
    </w:p>
    <w:p w14:paraId="30A39D3B" w14:textId="77777777" w:rsidR="0097112B" w:rsidRPr="0097112B" w:rsidRDefault="0097112B" w:rsidP="0097112B">
      <w:pPr>
        <w:numPr>
          <w:ilvl w:val="0"/>
          <w:numId w:val="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0FD39D81" w14:textId="77777777" w:rsidR="0097112B" w:rsidRPr="0097112B" w:rsidRDefault="0097112B" w:rsidP="0097112B">
      <w:pPr>
        <w:numPr>
          <w:ilvl w:val="0"/>
          <w:numId w:val="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14:paraId="444E12C3" w14:textId="77777777" w:rsidR="0097112B" w:rsidRPr="0097112B" w:rsidRDefault="0097112B" w:rsidP="0097112B">
      <w:pPr>
        <w:numPr>
          <w:ilvl w:val="0"/>
          <w:numId w:val="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14:paraId="0232A5D3" w14:textId="77777777" w:rsidR="0097112B" w:rsidRPr="0097112B" w:rsidRDefault="0097112B" w:rsidP="0097112B">
      <w:pPr>
        <w:numPr>
          <w:ilvl w:val="0"/>
          <w:numId w:val="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6C10411A" w14:textId="77777777" w:rsidR="0097112B" w:rsidRPr="0097112B" w:rsidRDefault="0097112B" w:rsidP="0097112B">
      <w:pPr>
        <w:numPr>
          <w:ilvl w:val="0"/>
          <w:numId w:val="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469E7E27" w14:textId="77777777" w:rsidR="0097112B" w:rsidRPr="0097112B" w:rsidRDefault="0097112B" w:rsidP="0097112B">
      <w:pPr>
        <w:numPr>
          <w:ilvl w:val="0"/>
          <w:numId w:val="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495A8ABD" w14:textId="77777777" w:rsidR="0097112B" w:rsidRPr="0097112B" w:rsidRDefault="0097112B" w:rsidP="0097112B">
      <w:pPr>
        <w:numPr>
          <w:ilvl w:val="0"/>
          <w:numId w:val="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31895611" w14:textId="77777777" w:rsidR="0097112B" w:rsidRPr="0097112B" w:rsidRDefault="0097112B" w:rsidP="0097112B">
      <w:pPr>
        <w:numPr>
          <w:ilvl w:val="0"/>
          <w:numId w:val="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7CB7A91B" w14:textId="77777777" w:rsidR="0097112B" w:rsidRPr="0097112B" w:rsidRDefault="0097112B" w:rsidP="0097112B">
      <w:pPr>
        <w:numPr>
          <w:ilvl w:val="0"/>
          <w:numId w:val="3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2CDF7655" w14:textId="77777777" w:rsidR="0097112B" w:rsidRPr="0097112B" w:rsidRDefault="0097112B" w:rsidP="0097112B">
      <w:pPr>
        <w:suppressAutoHyphens w:val="0"/>
        <w:spacing w:after="0" w:line="264" w:lineRule="auto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 концу обучения в</w:t>
      </w:r>
      <w:r w:rsidRPr="0097112B">
        <w:rPr>
          <w:rFonts w:ascii="Times New Roman" w:eastAsia="Calibri" w:hAnsi="Times New Roman" w:cs="Times New Roman"/>
          <w:b/>
          <w:color w:val="000000"/>
          <w:kern w:val="0"/>
          <w:sz w:val="28"/>
          <w:lang w:eastAsia="en-US"/>
        </w:rPr>
        <w:t xml:space="preserve"> 9 классе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предметные результаты на базовом уровне должны отражать </w:t>
      </w:r>
      <w:proofErr w:type="spellStart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сформированность</w:t>
      </w:r>
      <w:proofErr w:type="spellEnd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 у обучающихся умений:</w:t>
      </w:r>
    </w:p>
    <w:p w14:paraId="13CB68BC" w14:textId="77777777" w:rsidR="0097112B" w:rsidRPr="0097112B" w:rsidRDefault="0097112B" w:rsidP="0097112B">
      <w:pPr>
        <w:numPr>
          <w:ilvl w:val="0"/>
          <w:numId w:val="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электроотрицательность</w:t>
      </w:r>
      <w:proofErr w:type="spellEnd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неэлектролиты</w:t>
      </w:r>
      <w:proofErr w:type="spellEnd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окислительно</w:t>
      </w:r>
      <w:proofErr w:type="spellEnd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7D7D9D34" w14:textId="77777777" w:rsidR="0097112B" w:rsidRPr="0097112B" w:rsidRDefault="0097112B" w:rsidP="0097112B">
      <w:pPr>
        <w:numPr>
          <w:ilvl w:val="0"/>
          <w:numId w:val="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5704DAD6" w14:textId="77777777" w:rsidR="0097112B" w:rsidRPr="0097112B" w:rsidRDefault="0097112B" w:rsidP="0097112B">
      <w:pPr>
        <w:numPr>
          <w:ilvl w:val="0"/>
          <w:numId w:val="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использовать химическую символику для составления формул веществ и уравнений химических реакций;</w:t>
      </w:r>
    </w:p>
    <w:p w14:paraId="704C22D3" w14:textId="77777777" w:rsidR="0097112B" w:rsidRPr="0097112B" w:rsidRDefault="0097112B" w:rsidP="0097112B">
      <w:pPr>
        <w:numPr>
          <w:ilvl w:val="0"/>
          <w:numId w:val="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33E0E5C0" w14:textId="77777777" w:rsidR="0097112B" w:rsidRPr="0097112B" w:rsidRDefault="0097112B" w:rsidP="0097112B">
      <w:pPr>
        <w:numPr>
          <w:ilvl w:val="0"/>
          <w:numId w:val="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</w:t>
      </w: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lastRenderedPageBreak/>
        <w:t>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55DABC35" w14:textId="77777777" w:rsidR="0097112B" w:rsidRPr="0097112B" w:rsidRDefault="0097112B" w:rsidP="0097112B">
      <w:pPr>
        <w:numPr>
          <w:ilvl w:val="0"/>
          <w:numId w:val="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437325B4" w14:textId="77777777" w:rsidR="0097112B" w:rsidRPr="0097112B" w:rsidRDefault="0097112B" w:rsidP="0097112B">
      <w:pPr>
        <w:numPr>
          <w:ilvl w:val="0"/>
          <w:numId w:val="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337A4C2C" w14:textId="77777777" w:rsidR="0097112B" w:rsidRPr="0097112B" w:rsidRDefault="0097112B" w:rsidP="0097112B">
      <w:pPr>
        <w:numPr>
          <w:ilvl w:val="0"/>
          <w:numId w:val="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14:paraId="75C90F65" w14:textId="77777777" w:rsidR="0097112B" w:rsidRPr="0097112B" w:rsidRDefault="0097112B" w:rsidP="0097112B">
      <w:pPr>
        <w:numPr>
          <w:ilvl w:val="0"/>
          <w:numId w:val="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раскрывать сущность </w:t>
      </w:r>
      <w:proofErr w:type="spellStart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окислительно</w:t>
      </w:r>
      <w:proofErr w:type="spellEnd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-восстановительных реакций посредством составления электронного баланса этих реакций;</w:t>
      </w:r>
    </w:p>
    <w:p w14:paraId="3D60869C" w14:textId="77777777" w:rsidR="0097112B" w:rsidRPr="0097112B" w:rsidRDefault="0097112B" w:rsidP="0097112B">
      <w:pPr>
        <w:numPr>
          <w:ilvl w:val="0"/>
          <w:numId w:val="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3B18DE52" w14:textId="77777777" w:rsidR="0097112B" w:rsidRPr="0097112B" w:rsidRDefault="0097112B" w:rsidP="0097112B">
      <w:pPr>
        <w:numPr>
          <w:ilvl w:val="0"/>
          <w:numId w:val="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4415CCDA" w14:textId="77777777" w:rsidR="0097112B" w:rsidRPr="0097112B" w:rsidRDefault="0097112B" w:rsidP="0097112B">
      <w:pPr>
        <w:numPr>
          <w:ilvl w:val="0"/>
          <w:numId w:val="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1360919A" w14:textId="77777777" w:rsidR="0097112B" w:rsidRPr="0097112B" w:rsidRDefault="0097112B" w:rsidP="0097112B">
      <w:pPr>
        <w:numPr>
          <w:ilvl w:val="0"/>
          <w:numId w:val="4"/>
        </w:numPr>
        <w:suppressAutoHyphens w:val="0"/>
        <w:spacing w:after="0" w:line="264" w:lineRule="auto"/>
        <w:ind w:left="0" w:firstLine="0"/>
        <w:jc w:val="both"/>
        <w:rPr>
          <w:rFonts w:eastAsia="Calibri" w:cs="Times New Roman"/>
          <w:kern w:val="0"/>
          <w:lang w:eastAsia="en-US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проводить реакции, подтверждающие ка</w:t>
      </w:r>
      <w:bookmarkStart w:id="3" w:name="_GoBack"/>
      <w:bookmarkEnd w:id="3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 xml:space="preserve">чественный состав различных веществ: распознавать опытным </w:t>
      </w:r>
      <w:proofErr w:type="gramStart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путём хлорид</w:t>
      </w:r>
      <w:proofErr w:type="gramEnd"/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040ED6FB" w14:textId="7ABE8294" w:rsidR="0097112B" w:rsidRDefault="0097112B" w:rsidP="009711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7112B">
        <w:rPr>
          <w:rFonts w:ascii="Times New Roman" w:eastAsia="Calibri" w:hAnsi="Times New Roman" w:cs="Times New Roman"/>
          <w:color w:val="000000"/>
          <w:kern w:val="0"/>
          <w:sz w:val="28"/>
          <w:lang w:eastAsia="en-US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0000004B" w14:textId="5C093830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Обязательная аудиторная учебная нагрузка:</w:t>
      </w:r>
      <w:r w:rsidR="0097112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68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часов</w:t>
      </w:r>
    </w:p>
    <w:p w14:paraId="0000004C" w14:textId="77777777" w:rsidR="004144DB" w:rsidRDefault="009A0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4" w:name="_heading=h.gjdgxs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8-9 классы</w:t>
      </w:r>
    </w:p>
    <w:p w14:paraId="0000004D" w14:textId="77777777" w:rsidR="004144DB" w:rsidRDefault="004144DB">
      <w:pPr>
        <w:rPr>
          <w:highlight w:val="white"/>
        </w:rPr>
      </w:pPr>
    </w:p>
    <w:sectPr w:rsidR="004144D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ECF"/>
    <w:multiLevelType w:val="hybridMultilevel"/>
    <w:tmpl w:val="44F83F86"/>
    <w:lvl w:ilvl="0" w:tplc="526EC092">
      <w:start w:val="1"/>
      <w:numFmt w:val="decimal"/>
      <w:lvlText w:val="%1)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40157EF"/>
    <w:multiLevelType w:val="multilevel"/>
    <w:tmpl w:val="8982E6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6A9554E"/>
    <w:multiLevelType w:val="multilevel"/>
    <w:tmpl w:val="A0CEA8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DEE7BDD"/>
    <w:multiLevelType w:val="multilevel"/>
    <w:tmpl w:val="26222C68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DB"/>
    <w:rsid w:val="004144DB"/>
    <w:rsid w:val="0097112B"/>
    <w:rsid w:val="009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8F40"/>
  <w15:docId w15:val="{4C5B3D4D-162E-4C6C-AB52-624A1BEF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9A0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ufGF4MufyhYKLMnQQIYKCNj/bA==">AMUW2mX6xZ6/zq+ziUWoTDpHe/djmcmd9b9evAv0Rs9oqevdxVP7klnHgpmkkPCD6aLZqXHSMUyXF1RL2mockN2rbbNuUy9qowmGxfj8vCbwpLzsATLP8zoqy9rYGb6HWaGoHltDWM79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2865</Words>
  <Characters>16335</Characters>
  <Application>Microsoft Office Word</Application>
  <DocSecurity>0</DocSecurity>
  <Lines>136</Lines>
  <Paragraphs>38</Paragraphs>
  <ScaleCrop>false</ScaleCrop>
  <Company/>
  <LinksUpToDate>false</LinksUpToDate>
  <CharactersWithSpaces>19162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4</cp:revision>
  <dcterms:created xsi:type="dcterms:W3CDTF">2022-02-11T11:18:00Z</dcterms:created>
  <dcterms:modified xsi:type="dcterms:W3CDTF">2023-11-20T13:43:00Z</dcterms:modified>
</cp:coreProperties>
</file>